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D3ED6" w14:textId="77777777" w:rsidR="00AE12FB" w:rsidRPr="00EB3187" w:rsidRDefault="00000000" w:rsidP="00EC0B6F">
      <w:pPr>
        <w:spacing w:after="40"/>
        <w:jc w:val="right"/>
        <w:rPr>
          <w:lang w:val="ru-RU"/>
        </w:rPr>
      </w:pPr>
      <w:r w:rsidRPr="00EB3187">
        <w:rPr>
          <w:lang w:val="ru-RU"/>
        </w:rPr>
        <w:t>Приложение № 2 к Пользовательскому соглашению</w:t>
      </w:r>
    </w:p>
    <w:p w14:paraId="21276CB6" w14:textId="77777777" w:rsidR="00EC0B6F" w:rsidRPr="00EB3187" w:rsidRDefault="00EC0B6F">
      <w:pPr>
        <w:spacing w:after="160"/>
        <w:jc w:val="center"/>
        <w:rPr>
          <w:b/>
          <w:sz w:val="26"/>
          <w:lang w:val="ru-RU"/>
        </w:rPr>
      </w:pPr>
    </w:p>
    <w:p w14:paraId="6939E14E" w14:textId="77777777" w:rsidR="00EC0B6F" w:rsidRPr="00EB3187" w:rsidRDefault="00000000">
      <w:pPr>
        <w:spacing w:after="160"/>
        <w:jc w:val="center"/>
        <w:rPr>
          <w:b/>
          <w:sz w:val="26"/>
          <w:lang w:val="ru-RU"/>
        </w:rPr>
      </w:pPr>
      <w:r w:rsidRPr="00EB3187">
        <w:rPr>
          <w:b/>
          <w:sz w:val="26"/>
          <w:lang w:val="ru-RU"/>
        </w:rPr>
        <w:t>ОБЩЕЕ ОПИСАНИЕ ФУНКЦИОНАЛЬНЫХ ВОЗМОЖНОСТЕЙ</w:t>
      </w:r>
    </w:p>
    <w:p w14:paraId="7EDC8087" w14:textId="20F81B3E" w:rsidR="00AE12FB" w:rsidRPr="00EB3187" w:rsidRDefault="00000000">
      <w:pPr>
        <w:spacing w:after="160"/>
        <w:jc w:val="center"/>
        <w:rPr>
          <w:lang w:val="ru-RU"/>
        </w:rPr>
      </w:pPr>
      <w:r w:rsidRPr="00EB3187">
        <w:rPr>
          <w:b/>
          <w:sz w:val="26"/>
          <w:lang w:val="ru-RU"/>
        </w:rPr>
        <w:t>ЭТП «СТАН-Торги»</w:t>
      </w:r>
    </w:p>
    <w:p w14:paraId="6C3BBF24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1. Общие положения</w:t>
      </w:r>
    </w:p>
    <w:p w14:paraId="4B20AAE8" w14:textId="21CF81D2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1.1. ЭТП «СТАН-Торги» (далее — «ЭТП», «Система») представляет собой совокупность программ для ЭВМ, баз данных, а также аудиовизуальных, графических и текстовых элементов,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право использования которой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предоставляет Оператор.</w:t>
      </w:r>
    </w:p>
    <w:p w14:paraId="3F497699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1.2. ЭТП обеспечивает возможность организации, проведения и участия в Процедурах в электронной форме, включая:</w:t>
      </w:r>
    </w:p>
    <w:p w14:paraId="0057B024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коммерческие закупки товаров (работ, услуг) в секции «Коммерческие закупки»;</w:t>
      </w:r>
    </w:p>
    <w:p w14:paraId="3F0CFF6A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продажу товаров (работ, услуг), имущества в рамках гражданского законодательства Российской Федерации в секции «Продажа»;</w:t>
      </w:r>
    </w:p>
    <w:p w14:paraId="10C4B218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закупки в электронной форме в соответствии с Федеральным законом № 223-ФЗ в секции Системы «Закупки по 223-ФЗ».</w:t>
      </w:r>
    </w:p>
    <w:p w14:paraId="64F104E1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1.3. Названия Процедур являются условными; порядок проведения и участия в Процедурах устанавливается Организатором процедур с учётом функциональных возможностей Системы и документации соответствующей Процедуры.</w:t>
      </w:r>
    </w:p>
    <w:p w14:paraId="06ABF748" w14:textId="30B422D7" w:rsidR="00FE771F" w:rsidRPr="00EB3187" w:rsidRDefault="00FE771F" w:rsidP="00FE771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1.4. Взаимодействие с ЕИС: сведения о закупках, проводимых в соответствии с Федеральным законом № 223-ФЗ (извещения и их изменения, разъяснения, протоколы, сведения о договорах), направляются в ЕИС пакетами, подписанными КЭП Заказчика. Для размещения Процедуры в секции «Закупки по 223-ФЗ» необходимы позиция плана закупок Заказчика (определяет способ закупки), действующее Положение о закупке Заказчика и подключение Личного кабинета Заказчика к ЕИС (раздел «Интеграция с ЕИС»). Приём заявок по такой Процедуре открывается после размещения извещения в ЕИС. Порядок взаимодействия с ЕИС устанавливается законодательством Российской Федерации и Руководством Организатора процедур (Приложение № 6).</w:t>
      </w:r>
    </w:p>
    <w:p w14:paraId="0D55147E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2. Процедуры, доступные на ЭТП</w:t>
      </w:r>
    </w:p>
    <w:p w14:paraId="13FFD6B4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2.1. Для Процедур продажи доступны следующие способы:</w:t>
      </w:r>
    </w:p>
    <w:p w14:paraId="58DC8251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объявление о реализации (предварительное предложение);</w:t>
      </w:r>
    </w:p>
    <w:p w14:paraId="1E804FD8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аукцион по продаже (аукцион на повышение);</w:t>
      </w:r>
    </w:p>
    <w:p w14:paraId="3B83D2F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публичное предложение.</w:t>
      </w:r>
    </w:p>
    <w:p w14:paraId="4B40D167" w14:textId="09A96BE0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2.2. Для Процедур закупки доступны следующие</w:t>
      </w:r>
      <w:r w:rsidR="009E45A0" w:rsidRPr="00EB3187">
        <w:rPr>
          <w:lang w:val="ru-RU"/>
        </w:rPr>
        <w:t xml:space="preserve"> </w:t>
      </w:r>
      <w:r w:rsidRPr="00EB3187">
        <w:rPr>
          <w:lang w:val="ru-RU"/>
        </w:rPr>
        <w:t>способы (девять способов):</w:t>
      </w:r>
    </w:p>
    <w:p w14:paraId="10AE3270" w14:textId="555D9165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аукцион (аукцион на понижение);</w:t>
      </w:r>
    </w:p>
    <w:p w14:paraId="05D1BA3F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конкурс;</w:t>
      </w:r>
    </w:p>
    <w:p w14:paraId="59E2C84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запрос предложений;</w:t>
      </w:r>
    </w:p>
    <w:p w14:paraId="6C29E08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запрос котировок;</w:t>
      </w:r>
    </w:p>
    <w:p w14:paraId="31BCC2A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color w:val="0000FF"/>
          <w:lang w:val="ru-RU"/>
        </w:rPr>
        <w:t>— конкурентный отбор;</w:t>
      </w:r>
    </w:p>
    <w:p w14:paraId="01AF15BB" w14:textId="56D550DF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предварительный квалификационный отбор (самостоятельный способ</w:t>
      </w:r>
      <w:r w:rsidR="00EB3187" w:rsidRPr="00EB3187">
        <w:rPr>
          <w:lang w:val="ru-RU"/>
        </w:rPr>
        <w:t>, не являющийся процедурой закупки</w:t>
      </w:r>
      <w:r w:rsidRPr="00EB3187">
        <w:rPr>
          <w:lang w:val="ru-RU"/>
        </w:rPr>
        <w:t>, по итогам которого формируется перечень квалифицированных поставщиков Заказчика);</w:t>
      </w:r>
    </w:p>
    <w:p w14:paraId="34E15025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приглашение делать оферты;</w:t>
      </w:r>
    </w:p>
    <w:p w14:paraId="1D9840C4" w14:textId="4EDBF72F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lastRenderedPageBreak/>
        <w:t>— электронный магазин;</w:t>
      </w:r>
    </w:p>
    <w:p w14:paraId="08DFB39E" w14:textId="508C4E42" w:rsidR="00EC0B6F" w:rsidRPr="00EB3187" w:rsidRDefault="00EC0B6F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иной способ закупки, предусмотренный Положением о закупке Заказчика.</w:t>
      </w:r>
    </w:p>
    <w:p w14:paraId="74F953E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2.3. Функционал Системы позволяет проводить Процедуры с дополнительными настройками:</w:t>
      </w:r>
    </w:p>
    <w:p w14:paraId="1C13ACD1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color w:val="FF0000"/>
          <w:lang w:val="ru-RU"/>
        </w:rPr>
        <w:t>— открытая Процедура, а также закрытая Процедура в секции «Коммерческие закупки» (в закрытой Процедуре участвуют только приглашённые лица); в секции «Закупки по 223-ФЗ» Процедуры проводятся исключительно в открытой форме;</w:t>
      </w:r>
    </w:p>
    <w:p w14:paraId="39D98BE4" w14:textId="4D3EF80E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— переторжка (одна, в </w:t>
      </w:r>
      <w:r w:rsidR="00EB3187" w:rsidRPr="00EB3187">
        <w:rPr>
          <w:lang w:val="ru-RU"/>
        </w:rPr>
        <w:t>очной/</w:t>
      </w:r>
      <w:r w:rsidRPr="00EB3187">
        <w:rPr>
          <w:lang w:val="ru-RU"/>
        </w:rPr>
        <w:t>заочной форме);</w:t>
      </w:r>
    </w:p>
    <w:p w14:paraId="69D88BFB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закупка с ограниченным участием (участвуют только поставщики, включённые в перечень квалифицированных поставщиков Заказчика);</w:t>
      </w:r>
    </w:p>
    <w:p w14:paraId="337F1A70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многолотовая закупка;</w:t>
      </w:r>
    </w:p>
    <w:p w14:paraId="2E261700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подача заявки с указанием цен по позициям лота (победитель определяется по лоту в целом);</w:t>
      </w:r>
    </w:p>
    <w:p w14:paraId="79BA1024" w14:textId="57D545C8" w:rsidR="00EC0B6F" w:rsidRPr="00EB3187" w:rsidRDefault="00EC0B6F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двухчастная заявка (первые части заявок рассматриваются без сведений об Участниках процедуры);</w:t>
      </w:r>
    </w:p>
    <w:p w14:paraId="064D2C73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совместная закупка (Процедура проводится в интересах нескольких Заказчиков);</w:t>
      </w:r>
    </w:p>
    <w:p w14:paraId="42CC7189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закупка, участниками которой могут быть только субъекты малого и среднего предпринимательства;</w:t>
      </w:r>
    </w:p>
    <w:p w14:paraId="382C7A4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требование об отсутствии сведений об Участнике процедуры в реестре недобросовестных поставщиков;</w:t>
      </w:r>
    </w:p>
    <w:p w14:paraId="1D5C942C" w14:textId="77777777" w:rsidR="00AE12FB" w:rsidRPr="00EB3187" w:rsidRDefault="00000000" w:rsidP="00EC0B6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— применение национального режима (постановление Правительства Российской Федерации от 23.12.2024 № 1875).</w:t>
      </w:r>
    </w:p>
    <w:p w14:paraId="0E7EAB50" w14:textId="54233C14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2.4. Условия проведения аукциона, в том числе шаг аукциона (в пределах от 0,5 до 5 процентов начальной (максимальной) цены лота) и время ожидания ценового предложения, устанавливаются Организатором процедур в извещении в пределах, определённых Руководством Организатора процедур (Приложение № 6). Аукцион начинается автоматически во время, указанное в извещении, и проводится по каждому лоту отдельно; ценовые предложения подписываются КЭП; протокол проведения аукциона формирует Система.</w:t>
      </w:r>
    </w:p>
    <w:p w14:paraId="03AD184E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2.5. Электронный магазин проводится только в секции «Коммерческие закупки» в следующем порядке: Участники заранее размещают Объявления (предварительные предложения); Заказчик публикует извещение с требованиями к закупаемым товарам (работам, услугам); Оператор отбирает соответствующие требованиям извещения предварительные предложения и направляет их Заказчику; Заказчик выбирает предложение, и договор заключается между Заказчиком и выбранным Участником.</w:t>
      </w:r>
    </w:p>
    <w:p w14:paraId="228A2448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2.6. Ограничения участия, установленные извещением (участие только субъектов малого и среднего предпринимательства; участие только поставщиков, включённых в перечень квалифицированных поставщиков Заказчика; отсутствие сведений об Участнике в реестре недобросовестных поставщиков, если такое требование установлено извещением; </w:t>
      </w:r>
      <w:r w:rsidRPr="00EB3187">
        <w:rPr>
          <w:color w:val="FF0000"/>
          <w:lang w:val="ru-RU"/>
        </w:rPr>
        <w:t>участие в закрытой Процедуре только приглашённых лиц — в секции «Коммерческие закупки»</w:t>
      </w:r>
      <w:r w:rsidRPr="00EB3187">
        <w:rPr>
          <w:lang w:val="ru-RU"/>
        </w:rPr>
        <w:t>), проверяются Системой при подаче заявки: заявка лица, не соответствующего таким ограничениям, не принимается. Закупки в соответствии с Федеральным законом № 223-ФЗ, участниками которых могут быть только субъекты малого и среднего предпринимательства, проводятся в порядке, установленном законодательством Российской Федерации.</w:t>
      </w:r>
    </w:p>
    <w:p w14:paraId="289E9D9F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lang w:val="ru-RU"/>
        </w:rPr>
        <w:t>2.7. Участник процедуры вправе изменить (заменить) или отозвать поданную заявку до окончания срока подачи заявок. Процедура в Системе может иметь следующие статусы: «Черновик», «Ожидает размещения в ЕИС» (для Процедур в секции «Закупки по 223-ФЗ»), «Опубликована» (приём заявок), «Рассмотрение», «Завершена», «Не состоялась», «Отменена».</w:t>
      </w:r>
    </w:p>
    <w:p w14:paraId="3183FB6D" w14:textId="77777777" w:rsidR="00FE771F" w:rsidRPr="00EB3187" w:rsidRDefault="00FE771F" w:rsidP="00FE771F">
      <w:pPr>
        <w:spacing w:after="40"/>
        <w:ind w:firstLine="567"/>
        <w:jc w:val="both"/>
        <w:rPr>
          <w:lang w:val="ru-RU"/>
        </w:rPr>
      </w:pPr>
      <w:r w:rsidRPr="00EB3187">
        <w:rPr>
          <w:color w:val="0000FF"/>
          <w:lang w:val="ru-RU"/>
        </w:rPr>
        <w:lastRenderedPageBreak/>
        <w:t>2.8. Закрытые процедуры закупки (закрытый конкурс, закрытый аукцион, закрытый запрос предложений, закрытый запрос котировок) в секции «Закупки по 223-ФЗ» на ЭТП не проводятся: функциональные возможности Системы не предусматривают размещение и проведение таких Процедур, и Оператор их проведение не обеспечивает. Проведение закрытых Процедур допускается только в секции «Коммерческие закупки» в порядке, установленном Соглашением и документацией соответствующей Процедуры. Закупки, для проведения которых законодательством Российской Федерации установлена обязательность использования электронной площадки, включённой в утверждённый Правительством Российской Федерации перечень операторов электронных площадок, обеспечиваются на таких площадках (пункт 1.7 Соглашения); в секции «Закупки по 223-ФЗ» такие закупки не проводятся.</w:t>
      </w:r>
    </w:p>
    <w:p w14:paraId="59AEFC43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3. Функции ЭТП</w:t>
      </w:r>
    </w:p>
    <w:p w14:paraId="291070EE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3.1. Информационная функция — размещение информации о Процедурах, Пользователях, закупаемой и продаваемой продукции (товарах, работах, услугах), нормативных и иных документах, получение сведений о Процедурах.</w:t>
      </w:r>
    </w:p>
    <w:p w14:paraId="76C92516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3.2. Торговая функция — осуществление Пользователем в качестве Организатора процедур мероприятий по приобретению или реализации товаров (работ, услуг), имущества, а в качестве Участника процедур — участие в Процедурах, проводимых Организаторами процедур.</w:t>
      </w:r>
    </w:p>
    <w:p w14:paraId="1DA0B9E6" w14:textId="103C936C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3.3. Сервисная функция — предоставление Пользователю вспомогательных сервисов: калькуляторов (</w:t>
      </w:r>
      <w:r w:rsidR="00646AE9" w:rsidRPr="00646AE9">
        <w:rPr>
          <w:lang w:val="ru-RU"/>
        </w:rPr>
        <w:t>сроки закупки по 223-ФЗ, сроки размещения протокола и заключения договора, календарные и рабочие дни с учётом производственного календаря, обоснование начальной (максимальной) цены договора методом сопоставимых рыночных цен с формированием печатной формы, расчет НДС, сумма прописью, пеня за просрочку исполнения обязательств</w:t>
      </w:r>
      <w:r w:rsidRPr="00EB3187">
        <w:rPr>
          <w:lang w:val="ru-RU"/>
        </w:rPr>
        <w:t>), реестра договоров и каталога предварительных предложений поставщиков.</w:t>
      </w:r>
    </w:p>
    <w:p w14:paraId="3A087E9A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3.4. Функция обмена информационными сообщениями — внутрисистемная служба сообщений (раздел «Сообщения» Личного кабинета) для информационного обмена между Пользователями, а также с Оператором, и уведомления о событиях в Системе, размещаемые в разделе «Уведомления» Личного кабинета и дублируемые на адрес электронной почты. Юридически значимые документы через службу сообщений не направляются и электронной подписью в ней не подписываются; такие документы (заявки, протоколы, договоры и иные) формируются и подписываются в соответствующих разделах Системы.</w:t>
      </w:r>
    </w:p>
    <w:p w14:paraId="72EDAFCF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4. Открытая и закрытая части ЭТП</w:t>
      </w:r>
    </w:p>
    <w:p w14:paraId="237E9E8C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4.1. ЭТП состоит из открытой и закрытой частей.</w:t>
      </w:r>
    </w:p>
    <w:p w14:paraId="4B952E8F" w14:textId="575C24A5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4.2. Открытая часть ЭТП доступна для ознакомления неограниченному кругу лиц. В открытой части ЭТП публикуются Соглашение и приложения к нему (Регламент ЭТП), сведения об Операторе, Тарифы, Политика обработки персональных данных, сведения о закупках, проводимых в соответствии с </w:t>
      </w:r>
      <w:r w:rsidR="00EC0B6F" w:rsidRPr="00EB3187">
        <w:rPr>
          <w:lang w:val="ru-RU"/>
        </w:rPr>
        <w:t xml:space="preserve">действующим законодательством Российской Федерации, в том числе </w:t>
      </w:r>
      <w:r w:rsidRPr="00EB3187">
        <w:rPr>
          <w:lang w:val="ru-RU"/>
        </w:rPr>
        <w:t>Федеральным законом № 223-ФЗ, в объёме, установленном законодательством, а также иные сведения по усмотрению Оператора.</w:t>
      </w:r>
    </w:p>
    <w:p w14:paraId="35280BA7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4.3. Закрытая часть ЭТП представляет собой автоматизированное рабочее место Пользователя (Личный кабинет) и доступна зарегистрированным Пользователям с момента регистрации учётной записи в части имеющихся у них прав доступа. Размещение Процедур доступно Организации в роли «Заказчик» после модерации Организации Оператором, подача заявок на участие в Процедурах и запросов разъяснений — Организации в роли «Участник» после аккредитации, в порядке, установленном Правилами регистрации и аккредитации Пользователей (Приложение № 3).</w:t>
      </w:r>
    </w:p>
    <w:p w14:paraId="5C53C821" w14:textId="03BF1352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lastRenderedPageBreak/>
        <w:t>4.4. В закрытой части ЭТП Пользователи имеют возможность использовать функциональные возможности ЭТП в зависимости от роли Организации («Заказчик» или «Участник»), роли пользователя в Организации, статуса модерации и аккредитации Организации, Тарифа и имеющихся полномочий.</w:t>
      </w:r>
    </w:p>
    <w:p w14:paraId="1531784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4.5. Пользователи, приступая к работе на ЭТП, принимают на себя обязательство исполнять положения Соглашения и приложений к нему (Регламента ЭТП). Пользователь несёт ответственность за неисполнение или ненадлежащее исполнение указанных положений, повлёкшее нарушение прав и законных интересов Оператора и (или) других Пользователей.</w:t>
      </w:r>
    </w:p>
    <w:p w14:paraId="25DEF60F" w14:textId="77777777" w:rsidR="00AE12FB" w:rsidRPr="00EB3187" w:rsidRDefault="00000000" w:rsidP="00EC0B6F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5. Фиксация действий и электронный документооборот</w:t>
      </w:r>
    </w:p>
    <w:p w14:paraId="759269E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5.1. Оператор обеспечивает автоматизированную фиксацию в Системе (Журнал действий) с указанием даты, времени (МСК) и автора следующих действий: подача, изменение и отзыв заявок; подача ценовых предложений; подписание документов КЭП; формирование и размещение протоколов; действия с договорами; обмен сведениями с ЕИС; операции по лицевым счетам; действия Оператора в административной части Системы.</w:t>
      </w:r>
    </w:p>
    <w:p w14:paraId="0CF49AB5" w14:textId="62ADACC9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5.2. С применением квалифицированной электронной подписи (КЭП) совершаются: подтверждение входа в Личный кабинет; привязка сертификата КЭП к учётной записи; регистрация Организации по сертификату руководителя; подача заявки на участие в Процедуре (подписываются данные заявки, вложенные файлы входят в состав заявки); подача ценового предложения на аукционе и при переторжке; подписание протоколов членами комиссии (либо прикладывается подписанная скан-копия протокола; протокол проведения аукциона формирует Система); подписание договора и дополнительных соглашений обеими сторонами; подписание пакетов сведений, направляемых в ЕИС (КЭП </w:t>
      </w:r>
      <w:r>
        <w:rPr>
          <w:lang w:val="ru-RU"/>
          <w:highlight w:val="green"/>
        </w:rPr>
        <w:t xml:space="preserve">Заказчика); подача заявки на вывод денежных средств.</w:t>
      </w:r>
      <w:r>
        <w:rPr>
          <w:lang w:val="ru-RU"/>
        </w:rPr>
        <w:t xml:space="preserve"> Без применения КЭП совершаются: регистрация учётной записи, подача заявки на аккредитацию, </w:t>
      </w:r>
      <w:r>
        <w:rPr>
          <w:lang w:val="ru-RU"/>
        </w:rPr>
        <w:t xml:space="preserve">обмен сообщениями.</w:t>
      </w:r>
    </w:p>
    <w:p w14:paraId="1EDFCDA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5.3. Все документы и сведения, связанные с организацией и проведением Процедур на ЭТП и участием в них, представляются в виде электронных документов. Документы, подписываемые КЭП в соответствии с пунктом 5.2, подписываются сертификатом, который Пользователь самостоятельно привязал к своей учётной записи в разделе «Электронная подпись» Личного кабинета. При подписании договора, а также при подаче заявки на аккредитацию Система проверяет полномочия лица действовать от имени Организации: сертификат КЭП руководителя (с ИНН Организации) либо действующую машиночитаемую доверенность. Проверка электронной подписи средствами Системы носит технический характер; при возникновении спора электронная подпись проверяется сертифицированными средствами.</w:t>
      </w:r>
    </w:p>
    <w:p w14:paraId="0AE02BA0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5.4. Пользователи несут ответственность за сохранность и надлежащее использование КЭП и их ключевых носителей в соответствии с законодательством Российской Федерации.</w:t>
      </w:r>
    </w:p>
    <w:p w14:paraId="54F64AF4" w14:textId="7109AAFC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5.5. Время создания, получения и отправки всех электронных документов фиксируется по московскому времени (МСК) по времени сервера, на котором функционирует программное обеспечение ЭТП. Все сроки на ЭТП и время в печатных формах указываются по московскому времени.</w:t>
      </w:r>
    </w:p>
    <w:p w14:paraId="07A64477" w14:textId="77777777" w:rsidR="00AE12FB" w:rsidRPr="00EB3187" w:rsidRDefault="00000000" w:rsidP="00EC0B6F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5.6. Хранение и своевременное уничтожение электронных документов в Системе осуществляется в соответствии с действующим законодательством Российской Федерации. Документы, связанные с проведением Процедур в секции Системы «Закупки по 223-ФЗ» (извещения, документация о закупке, заявки, окончательные предложения, протоколы, разъяснения положений документации), хранятся не менее трёх лет (часть 12 статьи 3.2 Федерального закона № 223-ФЗ).</w:t>
      </w:r>
    </w:p>
    <w:p w14:paraId="67A615BE" w14:textId="77777777" w:rsidR="001663A5" w:rsidRPr="00EB3187" w:rsidRDefault="001663A5" w:rsidP="001663A5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lastRenderedPageBreak/>
        <w:t>6. Требования к функционированию Системы, размещению данных и защите информации</w:t>
      </w:r>
    </w:p>
    <w:p w14:paraId="699D1607" w14:textId="06879E89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6.1. Компоненты Системы, посредством которых предоставляется доступ к функциональным возможностям ЭТП (программное обеспечение, серверное оборудование, базы данных, резервные копии данных), размещаются на территории Российской Федерации; при эксплуатации Системы не допускается использование размещённых за пределами территории Российской Федерации баз данных и технических средств.</w:t>
      </w:r>
    </w:p>
    <w:p w14:paraId="4A62FBFC" w14:textId="1060173D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6.2. Оператор применяет организационные и технические меры защиты информации, обрабатываемой в Системе, в соответствии с Федеральным законом от 27.07.2006 № 149-ФЗ «Об информации, информационных технологиях и о защите информации» и иными актами Российской Федерации.</w:t>
      </w:r>
    </w:p>
    <w:p w14:paraId="3FD88361" w14:textId="433D8BEE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6.3. Оператор осуществляет мониторинг инженерной и аппаратно-программной инфраструктуры Системы и незамедлительно информирует Пользователя о сбоях и об инцидентах в работе Системы, в том числе об инцидентах несанкционированного доступа к информации, обработка и хранение которой осуществляются в Системе, о компьютерных атаках на компоненты Системы и обеспечивающей её функционирование инфраструктуры, а также об иных нарушениях требований о защите информации. </w:t>
      </w:r>
    </w:p>
    <w:p w14:paraId="3A1D31F1" w14:textId="1FB46D79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6.4. Оператор вправе привлекать третьих лиц (соисполнителей) для обеспечения функционирования Системы. О привлечении соисполнителя Оператор уведомляет Пользователя не позднее чем за 3 (три) рабочих дня до начала оказания соответствующих услуг. В случае обработки в Системе информации ограниченного доступа привлечение конкретного соисполнителя допускается только с предварительного письменного согласия Пользователя, полученного до начала фактической передачи такому соисполнителю указанной информации.</w:t>
      </w:r>
    </w:p>
    <w:p w14:paraId="0D11AF6A" w14:textId="790AFC36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6.5. По запросу Пользователя Оператор предоставляет сведения о размещении компонентов Системы, применяемых мерах защиты информации, значениях доступности (отказоустойчивости) Системы, а также иные сведения, необходимые Пользователю для формирования документации о закупке, подтверждения соответствия требованиям, установленным законодательством Российской Федерации, и внутреннего контроля.</w:t>
      </w:r>
    </w:p>
    <w:p w14:paraId="623CFDDC" w14:textId="77777777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6.6. Система не является государственной информационной системой или иной информационной системой государственного органа. Если Пользователь использует функциональные возможности ЭТП для создания и (или) эксплуатации информационной системы, указанной в пункте 1 Правил, утверждённых постановлением Правительства Российской Федерации от 18.08.2026 № 1024, взаимодействие Сторон по вопросам функционирования Системы, защиты информации и доступности (отказоустойчивости) оформляется отдельным соглашением Сторон (Регламентом взаимодействия) с учётом требований указанных Правил.</w:t>
      </w:r>
    </w:p>
    <w:p w14:paraId="24061E58" w14:textId="77777777" w:rsidR="001663A5" w:rsidRPr="00EB3187" w:rsidRDefault="001663A5" w:rsidP="001663A5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6.7. Обработанная в Системе информация передаётся Пользователю средствами Личного кабинета (просмотр и скачивание документов Процедур, протоколов, договоров, выгрузка плана закупок и заявок Процедуры). Иные сведения предоставляются Оператором по запросу Пользователя в соответствии с пунктом 6.5.</w:t>
      </w:r>
    </w:p>
    <w:p w14:paraId="6BBB7276" w14:textId="77777777" w:rsidR="004F6F5D" w:rsidRPr="00EB3187" w:rsidRDefault="004F6F5D" w:rsidP="004F6F5D">
      <w:pPr>
        <w:spacing w:before="160" w:after="120"/>
        <w:ind w:firstLine="567"/>
        <w:jc w:val="both"/>
        <w:rPr>
          <w:lang w:val="ru-RU"/>
        </w:rPr>
      </w:pPr>
      <w:r w:rsidRPr="00EB3187">
        <w:rPr>
          <w:b/>
          <w:sz w:val="24"/>
          <w:lang w:val="ru-RU"/>
        </w:rPr>
        <w:t>7. Антимонопольные требования, равный доступ и информационная открытость</w:t>
      </w:r>
    </w:p>
    <w:p w14:paraId="11231208" w14:textId="5454E949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 xml:space="preserve">7.1. Функционирование ЭТП и проведение Процедур осуществляются на принципах информационной открытости, равноправия, справедливости, состязательности, отсутствия дискриминации и необоснованных ограничений конкуренции (часть 2 статьи 17.3 Федерального </w:t>
      </w:r>
      <w:r w:rsidRPr="00EB3187">
        <w:rPr>
          <w:lang w:val="ru-RU"/>
        </w:rPr>
        <w:lastRenderedPageBreak/>
        <w:t xml:space="preserve">закона от 26.07.2006 № 135-ФЗ «О защите конкуренции» (далее — Федеральный закон № 135-ФЗ), </w:t>
      </w:r>
      <w:r w:rsidRPr="00EB3187">
        <w:rPr>
          <w:color w:val="FF0000"/>
          <w:lang w:val="ru-RU"/>
        </w:rPr>
        <w:t>пункты 1 и 2 части 1 статьи 3</w:t>
      </w:r>
      <w:r w:rsidRPr="00EB3187">
        <w:rPr>
          <w:lang w:val="ru-RU"/>
        </w:rPr>
        <w:t xml:space="preserve"> Федерального закона № 223-ФЗ).</w:t>
      </w:r>
    </w:p>
    <w:p w14:paraId="09776572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7.2. Оператор обеспечивает равный доступ участников конкурентной закупки в электронной форме к участию в ней, непрерывность осуществления закупки, неизменность подписанных электронной подписью электронных документов и надёжность функционирования программных и технических средств, используемых для её осуществления (часть 12 статьи 3.3 Федерального закона № 223-ФЗ).</w:t>
      </w:r>
    </w:p>
    <w:p w14:paraId="447B8428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7.3. Оператор не участвует в Процедурах в качестве их участника, не координирует деятельность участников, не создаёт участнику (участникам) Процедуры преимущественных условий участия, в том числе путём доступа к информации, не нарушает порядок определения победителя и не совершает иных действий, приводящих или способных привести к недопущению, ограничению или устранению конкуренции (часть 1 статьи 17 Федерального закона № 135-ФЗ).</w:t>
      </w:r>
    </w:p>
    <w:p w14:paraId="5189BFC8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7.4. Информация о Процедурах, об их участниках и о результатах размещается в открытой части ЭТП и (или) в ЕИС в объёме и сроки, установленные законодательством Российской Федерации. Оператор обеспечивает равный доступ Пользователей к указанной информации; доступ к содержанию заявок до их вскрытия (открытия доступа) не предоставляется.</w:t>
      </w:r>
    </w:p>
    <w:p w14:paraId="2C8F3FE9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7.5. Конфиденциальность информации о заявителях и об участниках Процедур, а также бесперебойное функционирование ЭТП и доступ к ней Организатора процедур, Заявителей и Участников процедур обеспечиваются Оператором в течение всего периода проведения Процедуры (подпункт 6 части 13 статьи 17.3 Федерального закона № 135-ФЗ).</w:t>
      </w:r>
    </w:p>
    <w:p w14:paraId="0E93A8D6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7.6. О признаках нарушения антимонопольного законодательства при проведении Процедур Оператор и Пользователи вправе сообщить в федеральный антимонопольный орган.</w:t>
      </w:r>
    </w:p>
    <w:p w14:paraId="51C0CF64" w14:textId="77777777" w:rsidR="004F6F5D" w:rsidRPr="00EB3187" w:rsidRDefault="004F6F5D" w:rsidP="004F6F5D">
      <w:pPr>
        <w:spacing w:after="120"/>
        <w:ind w:firstLine="567"/>
        <w:jc w:val="both"/>
        <w:rPr>
          <w:lang w:val="ru-RU"/>
        </w:rPr>
      </w:pPr>
      <w:r w:rsidRPr="00EB3187">
        <w:rPr>
          <w:lang w:val="ru-RU"/>
        </w:rPr>
        <w:t>7.7. Действия (бездействие) Оператора, Организатора процедур и Участников процедур не должны приводить к недопущению, ограничению или устранению конкуренции; нарушения антимонопольных требований влекут ответственность, установленную законодательством Российской Федерации.</w:t>
      </w:r>
    </w:p>
    <w:p w14:paraId="77A09CA3" w14:textId="77777777" w:rsidR="001663A5" w:rsidRPr="00EB3187" w:rsidRDefault="001663A5" w:rsidP="00EC0B6F">
      <w:pPr>
        <w:spacing w:after="120"/>
        <w:ind w:firstLine="567"/>
        <w:jc w:val="both"/>
        <w:rPr>
          <w:lang w:val="ru-RU"/>
        </w:rPr>
      </w:pPr>
    </w:p>
    <w:sectPr w:rsidR="001663A5" w:rsidRPr="00EB3187" w:rsidSect="00034616">
      <w:footerReference w:type="default" r:id="rId8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42D4" w14:textId="77777777" w:rsidR="00363481" w:rsidRDefault="00363481">
      <w:pPr>
        <w:spacing w:after="0" w:line="240" w:lineRule="auto"/>
      </w:pPr>
      <w:r>
        <w:separator/>
      </w:r>
    </w:p>
  </w:endnote>
  <w:endnote w:type="continuationSeparator" w:id="0">
    <w:p w14:paraId="56353A7F" w14:textId="77777777" w:rsidR="00363481" w:rsidRDefault="00363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F6C8" w14:textId="77777777" w:rsidR="00AE12FB" w:rsidRDefault="00000000">
    <w:pPr>
      <w:pStyle w:val="a7"/>
      <w:jc w:val="center"/>
    </w:pPr>
    <w:r>
      <w:rPr>
        <w:color w:val="000000"/>
        <w:sz w:val="20"/>
      </w:rPr>
      <w:t xml:space="preserve">Страница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EC0B6F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из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EC0B6F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2BFF2" w14:textId="77777777" w:rsidR="00363481" w:rsidRDefault="00363481">
      <w:pPr>
        <w:spacing w:after="0" w:line="240" w:lineRule="auto"/>
      </w:pPr>
      <w:r>
        <w:separator/>
      </w:r>
    </w:p>
  </w:footnote>
  <w:footnote w:type="continuationSeparator" w:id="0">
    <w:p w14:paraId="29ED1E9B" w14:textId="77777777" w:rsidR="00363481" w:rsidRDefault="003634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7382184">
    <w:abstractNumId w:val="8"/>
  </w:num>
  <w:num w:numId="2" w16cid:durableId="103156363">
    <w:abstractNumId w:val="6"/>
  </w:num>
  <w:num w:numId="3" w16cid:durableId="360253081">
    <w:abstractNumId w:val="5"/>
  </w:num>
  <w:num w:numId="4" w16cid:durableId="1779332976">
    <w:abstractNumId w:val="4"/>
  </w:num>
  <w:num w:numId="5" w16cid:durableId="793523302">
    <w:abstractNumId w:val="7"/>
  </w:num>
  <w:num w:numId="6" w16cid:durableId="2045591777">
    <w:abstractNumId w:val="3"/>
  </w:num>
  <w:num w:numId="7" w16cid:durableId="9793387">
    <w:abstractNumId w:val="2"/>
  </w:num>
  <w:num w:numId="8" w16cid:durableId="921521765">
    <w:abstractNumId w:val="1"/>
  </w:num>
  <w:num w:numId="9" w16cid:durableId="6306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3A5"/>
    <w:rsid w:val="001B3730"/>
    <w:rsid w:val="00205413"/>
    <w:rsid w:val="002476DC"/>
    <w:rsid w:val="0029639D"/>
    <w:rsid w:val="00326F90"/>
    <w:rsid w:val="00363481"/>
    <w:rsid w:val="00462EF4"/>
    <w:rsid w:val="004710D0"/>
    <w:rsid w:val="00494AC9"/>
    <w:rsid w:val="004A4FC5"/>
    <w:rsid w:val="004F6F5D"/>
    <w:rsid w:val="005E5CF5"/>
    <w:rsid w:val="00620288"/>
    <w:rsid w:val="00632E5C"/>
    <w:rsid w:val="00646AE9"/>
    <w:rsid w:val="006F0462"/>
    <w:rsid w:val="00757659"/>
    <w:rsid w:val="0076399C"/>
    <w:rsid w:val="008418D1"/>
    <w:rsid w:val="00982086"/>
    <w:rsid w:val="009E45A0"/>
    <w:rsid w:val="00A51E47"/>
    <w:rsid w:val="00AA1D8D"/>
    <w:rsid w:val="00AE12FB"/>
    <w:rsid w:val="00AE5E02"/>
    <w:rsid w:val="00B47730"/>
    <w:rsid w:val="00BB7F33"/>
    <w:rsid w:val="00C24E89"/>
    <w:rsid w:val="00CB0664"/>
    <w:rsid w:val="00DF3805"/>
    <w:rsid w:val="00E937D8"/>
    <w:rsid w:val="00EB3187"/>
    <w:rsid w:val="00EC0B6F"/>
    <w:rsid w:val="00EF6334"/>
    <w:rsid w:val="00F33ED8"/>
    <w:rsid w:val="00FC693F"/>
    <w:rsid w:val="00FE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75602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2476DC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2476DC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2476DC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476DC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476DC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rvakmalof@gmail.com</cp:lastModifiedBy>
  <cp:revision>13</cp:revision>
  <dcterms:created xsi:type="dcterms:W3CDTF">2013-12-23T23:15:00Z</dcterms:created>
  <dcterms:modified xsi:type="dcterms:W3CDTF">2026-09-17T06:10:00Z</dcterms:modified>
  <cp:category/>
</cp:coreProperties>
</file>